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9781" w14:textId="1AE8DFB4" w:rsidR="00733284" w:rsidRPr="00A544F0" w:rsidRDefault="00AA1F17" w:rsidP="00AA1F17">
      <w:pPr>
        <w:spacing w:after="120"/>
        <w:jc w:val="both"/>
        <w:rPr>
          <w:rFonts w:ascii="Poppins Light" w:hAnsi="Poppins Light" w:cs="Poppins Light"/>
          <w:b/>
          <w:bCs/>
        </w:rPr>
      </w:pPr>
      <w:r w:rsidRPr="00A544F0">
        <w:rPr>
          <w:rFonts w:ascii="Poppins Light" w:hAnsi="Poppins Light" w:cs="Poppins Light"/>
          <w:b/>
          <w:bCs/>
        </w:rPr>
        <w:t>Tablas de datos de</w:t>
      </w:r>
      <w:r w:rsidR="00733284" w:rsidRPr="00A544F0">
        <w:rPr>
          <w:rFonts w:ascii="Poppins Light" w:hAnsi="Poppins Light" w:cs="Poppins Light"/>
          <w:b/>
          <w:bCs/>
        </w:rPr>
        <w:t xml:space="preserve"> investigación</w:t>
      </w:r>
    </w:p>
    <w:p w14:paraId="10FA7795" w14:textId="074010A4" w:rsidR="00733284" w:rsidRDefault="0001129F" w:rsidP="00A544F0">
      <w:pPr>
        <w:pBdr>
          <w:bottom w:val="single" w:sz="6" w:space="1" w:color="auto"/>
        </w:pBdr>
        <w:spacing w:after="120"/>
        <w:jc w:val="both"/>
        <w:rPr>
          <w:rFonts w:ascii="Poppins Light" w:hAnsi="Poppins Light" w:cs="Poppins Light"/>
        </w:rPr>
      </w:pPr>
      <w:r>
        <w:rPr>
          <w:rFonts w:ascii="Poppins Light" w:hAnsi="Poppins Light" w:cs="Poppins Light"/>
        </w:rPr>
        <w:t xml:space="preserve">Autor: </w:t>
      </w:r>
      <w:r w:rsidR="00A544F0" w:rsidRPr="00A544F0">
        <w:rPr>
          <w:rFonts w:ascii="Poppins Light" w:hAnsi="Poppins Light" w:cs="Poppins Light"/>
        </w:rPr>
        <w:t>Francisco Javier Rodríguez-Ibarra</w:t>
      </w:r>
      <w:r w:rsidR="00A544F0">
        <w:rPr>
          <w:rFonts w:ascii="Poppins Light" w:hAnsi="Poppins Light" w:cs="Poppins Light"/>
        </w:rPr>
        <w:t xml:space="preserve">, </w:t>
      </w:r>
      <w:r w:rsidR="00A544F0" w:rsidRPr="00A544F0">
        <w:rPr>
          <w:rFonts w:ascii="Poppins Light" w:hAnsi="Poppins Light" w:cs="Poppins Light"/>
        </w:rPr>
        <w:t>https://orcid.org/0009-0009-0776-5106</w:t>
      </w:r>
    </w:p>
    <w:p w14:paraId="0D4AB9E1" w14:textId="77777777" w:rsidR="00916340" w:rsidRDefault="00916340" w:rsidP="00AA1F17">
      <w:pPr>
        <w:spacing w:after="120"/>
        <w:jc w:val="both"/>
        <w:rPr>
          <w:rFonts w:ascii="Poppins Light" w:hAnsi="Poppins Light" w:cs="Poppins Light"/>
        </w:rPr>
      </w:pPr>
    </w:p>
    <w:p w14:paraId="633B8A17" w14:textId="77777777" w:rsidR="00735572" w:rsidRPr="002A4401" w:rsidRDefault="00735572" w:rsidP="00B40172">
      <w:pPr>
        <w:spacing w:after="120"/>
        <w:jc w:val="center"/>
        <w:rPr>
          <w:rFonts w:ascii="Poppins Light" w:hAnsi="Poppins Light" w:cs="Poppins Light"/>
        </w:rPr>
      </w:pPr>
      <w:r w:rsidRPr="002A4401">
        <w:rPr>
          <w:rFonts w:ascii="Poppins Light" w:hAnsi="Poppins Light" w:cs="Poppins Light"/>
        </w:rPr>
        <w:t xml:space="preserve">Tabla 1. Categorías generales y subcategorías propuestas para el análisis </w:t>
      </w:r>
      <w:proofErr w:type="gramStart"/>
      <w:r w:rsidRPr="002A4401">
        <w:rPr>
          <w:rFonts w:ascii="Poppins Light" w:hAnsi="Poppins Light" w:cs="Poppins Light"/>
        </w:rPr>
        <w:t>de acuerdo a</w:t>
      </w:r>
      <w:proofErr w:type="gramEnd"/>
      <w:r w:rsidRPr="002A4401">
        <w:rPr>
          <w:rFonts w:ascii="Poppins Light" w:hAnsi="Poppins Light" w:cs="Poppins Light"/>
        </w:rPr>
        <w:t xml:space="preserve"> (Balcázar et al. 2013, 57-83)</w:t>
      </w:r>
    </w:p>
    <w:tbl>
      <w:tblPr>
        <w:tblStyle w:val="Tablaconcuadrcula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670"/>
        <w:gridCol w:w="1849"/>
        <w:gridCol w:w="2353"/>
        <w:gridCol w:w="2014"/>
        <w:gridCol w:w="2570"/>
      </w:tblGrid>
      <w:tr w:rsidR="00735572" w:rsidRPr="00A91548" w14:paraId="689A306B" w14:textId="77777777" w:rsidTr="009E1BE8">
        <w:trPr>
          <w:trHeight w:val="754"/>
          <w:jc w:val="center"/>
        </w:trPr>
        <w:tc>
          <w:tcPr>
            <w:tcW w:w="799" w:type="pct"/>
            <w:shd w:val="clear" w:color="auto" w:fill="C1E4F5" w:themeFill="accent1" w:themeFillTint="33"/>
          </w:tcPr>
          <w:p w14:paraId="7E2D7EC0" w14:textId="77777777" w:rsidR="00735572" w:rsidRPr="00A91548" w:rsidRDefault="00735572" w:rsidP="00B40172">
            <w:pPr>
              <w:spacing w:after="12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Categorías</w:t>
            </w:r>
          </w:p>
          <w:p w14:paraId="32648942" w14:textId="77777777" w:rsidR="00735572" w:rsidRPr="00A91548" w:rsidRDefault="00735572" w:rsidP="00B40172">
            <w:pPr>
              <w:spacing w:after="12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generales</w:t>
            </w:r>
          </w:p>
        </w:tc>
        <w:tc>
          <w:tcPr>
            <w:tcW w:w="884" w:type="pct"/>
            <w:shd w:val="clear" w:color="auto" w:fill="C1E4F5" w:themeFill="accent1" w:themeFillTint="33"/>
          </w:tcPr>
          <w:p w14:paraId="55F2660B" w14:textId="77777777" w:rsidR="00735572" w:rsidRPr="00A91548" w:rsidRDefault="00735572" w:rsidP="00B40172">
            <w:pPr>
              <w:spacing w:after="12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Derechos humanos de las personas mayores</w:t>
            </w:r>
          </w:p>
        </w:tc>
        <w:tc>
          <w:tcPr>
            <w:tcW w:w="1125" w:type="pct"/>
            <w:shd w:val="clear" w:color="auto" w:fill="C1E4F5" w:themeFill="accent1" w:themeFillTint="33"/>
          </w:tcPr>
          <w:p w14:paraId="2121B9F6" w14:textId="77777777" w:rsidR="00735572" w:rsidRPr="00A91548" w:rsidRDefault="00735572" w:rsidP="00B40172">
            <w:pPr>
              <w:spacing w:after="12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Espacios públicos</w:t>
            </w:r>
          </w:p>
        </w:tc>
        <w:tc>
          <w:tcPr>
            <w:tcW w:w="963" w:type="pct"/>
            <w:shd w:val="clear" w:color="auto" w:fill="C1E4F5" w:themeFill="accent1" w:themeFillTint="33"/>
          </w:tcPr>
          <w:p w14:paraId="25E7C3D2" w14:textId="77777777" w:rsidR="00735572" w:rsidRPr="00A91548" w:rsidRDefault="00735572" w:rsidP="00B40172">
            <w:pPr>
              <w:spacing w:after="12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Exclusión de las personas mayores en servicios y espacios públicos</w:t>
            </w:r>
          </w:p>
        </w:tc>
        <w:tc>
          <w:tcPr>
            <w:tcW w:w="1229" w:type="pct"/>
            <w:shd w:val="clear" w:color="auto" w:fill="C1E4F5" w:themeFill="accent1" w:themeFillTint="33"/>
          </w:tcPr>
          <w:p w14:paraId="475024A2" w14:textId="77777777" w:rsidR="00735572" w:rsidRPr="00A91548" w:rsidRDefault="00735572" w:rsidP="00B40172">
            <w:pPr>
              <w:spacing w:after="12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Políticas públicas para personas mayores</w:t>
            </w:r>
          </w:p>
        </w:tc>
      </w:tr>
      <w:tr w:rsidR="00735572" w:rsidRPr="00A91548" w14:paraId="27551544" w14:textId="77777777" w:rsidTr="009E1BE8">
        <w:trPr>
          <w:jc w:val="center"/>
        </w:trPr>
        <w:tc>
          <w:tcPr>
            <w:tcW w:w="799" w:type="pct"/>
          </w:tcPr>
          <w:p w14:paraId="7E406357" w14:textId="77777777" w:rsidR="00735572" w:rsidRPr="00A91548" w:rsidRDefault="00735572" w:rsidP="00B40172">
            <w:pPr>
              <w:spacing w:after="12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07300515" w14:textId="77777777" w:rsidR="00735572" w:rsidRPr="00A91548" w:rsidRDefault="00735572" w:rsidP="00B40172">
            <w:pPr>
              <w:spacing w:after="12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583FAF80" w14:textId="77777777" w:rsidR="00735572" w:rsidRPr="00A91548" w:rsidRDefault="00735572" w:rsidP="00B40172">
            <w:pPr>
              <w:spacing w:after="12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Subcategorías</w:t>
            </w:r>
          </w:p>
        </w:tc>
        <w:tc>
          <w:tcPr>
            <w:tcW w:w="884" w:type="pct"/>
          </w:tcPr>
          <w:p w14:paraId="1E3C962C" w14:textId="77777777" w:rsidR="00735572" w:rsidRPr="00A91548" w:rsidRDefault="00735572" w:rsidP="00B40172">
            <w:pPr>
              <w:spacing w:after="12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Respeto, calidad de vida, justicia, falta de difusión de sus derechos.</w:t>
            </w:r>
          </w:p>
        </w:tc>
        <w:tc>
          <w:tcPr>
            <w:tcW w:w="1125" w:type="pct"/>
          </w:tcPr>
          <w:p w14:paraId="1559D334" w14:textId="77777777" w:rsidR="00735572" w:rsidRPr="00A91548" w:rsidRDefault="00735572" w:rsidP="00B40172">
            <w:pPr>
              <w:spacing w:after="12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Inseguridad, arquitectura obsoleta, empatía, faltas administrativas.</w:t>
            </w:r>
          </w:p>
        </w:tc>
        <w:tc>
          <w:tcPr>
            <w:tcW w:w="963" w:type="pct"/>
          </w:tcPr>
          <w:p w14:paraId="320834BA" w14:textId="77777777" w:rsidR="00735572" w:rsidRPr="00A91548" w:rsidRDefault="00735572" w:rsidP="00B40172">
            <w:pPr>
              <w:spacing w:after="12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Falta de estudios piloto, edadismo, empatía, políticas sociales.</w:t>
            </w:r>
          </w:p>
        </w:tc>
        <w:tc>
          <w:tcPr>
            <w:tcW w:w="1229" w:type="pct"/>
          </w:tcPr>
          <w:p w14:paraId="7FDB9E4E" w14:textId="77777777" w:rsidR="00735572" w:rsidRPr="00A91548" w:rsidRDefault="00735572" w:rsidP="00B40172">
            <w:pPr>
              <w:spacing w:after="120"/>
              <w:jc w:val="center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Calidad de vida, discriminación, irresponsabilidad de autoridades, beneficios por la edad.</w:t>
            </w:r>
          </w:p>
        </w:tc>
      </w:tr>
    </w:tbl>
    <w:p w14:paraId="061DA028" w14:textId="31D7A397" w:rsidR="00735572" w:rsidRPr="002A4401" w:rsidRDefault="00735572" w:rsidP="00B40172">
      <w:pPr>
        <w:spacing w:after="120"/>
        <w:jc w:val="center"/>
        <w:rPr>
          <w:rFonts w:ascii="Poppins Light" w:hAnsi="Poppins Light" w:cs="Poppins Light"/>
        </w:rPr>
      </w:pPr>
      <w:r w:rsidRPr="002A4401">
        <w:rPr>
          <w:rFonts w:ascii="Poppins Light" w:hAnsi="Poppins Light" w:cs="Poppins Light"/>
        </w:rPr>
        <w:t>Elaboración propia a partir de datos obtenidos en campo</w:t>
      </w:r>
    </w:p>
    <w:p w14:paraId="5F26814F" w14:textId="77777777" w:rsidR="00735572" w:rsidRDefault="00735572">
      <w:pPr>
        <w:pBdr>
          <w:bottom w:val="single" w:sz="6" w:space="1" w:color="auto"/>
        </w:pBdr>
      </w:pPr>
    </w:p>
    <w:p w14:paraId="509B7D92" w14:textId="4ADB05AE" w:rsidR="00735572" w:rsidRDefault="00735572"/>
    <w:p w14:paraId="4B9DCAF9" w14:textId="77777777" w:rsidR="0002760D" w:rsidRPr="002A4401" w:rsidRDefault="0002760D" w:rsidP="00A91548">
      <w:pPr>
        <w:spacing w:after="120"/>
        <w:jc w:val="center"/>
        <w:rPr>
          <w:rFonts w:ascii="Poppins Light" w:hAnsi="Poppins Light" w:cs="Poppins Light"/>
        </w:rPr>
      </w:pPr>
      <w:r w:rsidRPr="002A4401">
        <w:rPr>
          <w:rFonts w:ascii="Poppins Light" w:hAnsi="Poppins Light" w:cs="Poppins Light"/>
        </w:rPr>
        <w:t>Tabla 2. Datos demográficos de actores entrevistados</w:t>
      </w: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1414"/>
        <w:gridCol w:w="1924"/>
        <w:gridCol w:w="722"/>
        <w:gridCol w:w="2940"/>
        <w:gridCol w:w="1784"/>
      </w:tblGrid>
      <w:tr w:rsidR="0002760D" w:rsidRPr="00A91548" w14:paraId="4FBCA44F" w14:textId="77777777" w:rsidTr="00A91548">
        <w:trPr>
          <w:jc w:val="center"/>
        </w:trPr>
        <w:tc>
          <w:tcPr>
            <w:tcW w:w="1190" w:type="dxa"/>
            <w:shd w:val="clear" w:color="auto" w:fill="C1E4F5" w:themeFill="accent1" w:themeFillTint="33"/>
          </w:tcPr>
          <w:p w14:paraId="7F809BE1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Participante</w:t>
            </w:r>
          </w:p>
        </w:tc>
        <w:tc>
          <w:tcPr>
            <w:tcW w:w="1972" w:type="dxa"/>
            <w:shd w:val="clear" w:color="auto" w:fill="C1E4F5" w:themeFill="accent1" w:themeFillTint="33"/>
          </w:tcPr>
          <w:p w14:paraId="03E8F663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Ocupación</w:t>
            </w:r>
          </w:p>
        </w:tc>
        <w:tc>
          <w:tcPr>
            <w:tcW w:w="661" w:type="dxa"/>
            <w:shd w:val="clear" w:color="auto" w:fill="C1E4F5" w:themeFill="accent1" w:themeFillTint="33"/>
          </w:tcPr>
          <w:p w14:paraId="1B40D9F5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Edad</w:t>
            </w:r>
          </w:p>
        </w:tc>
        <w:tc>
          <w:tcPr>
            <w:tcW w:w="3118" w:type="dxa"/>
            <w:shd w:val="clear" w:color="auto" w:fill="C1E4F5" w:themeFill="accent1" w:themeFillTint="33"/>
          </w:tcPr>
          <w:p w14:paraId="21F64301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Lugar de aplicación entrevista</w:t>
            </w:r>
          </w:p>
        </w:tc>
        <w:tc>
          <w:tcPr>
            <w:tcW w:w="1843" w:type="dxa"/>
            <w:shd w:val="clear" w:color="auto" w:fill="C1E4F5" w:themeFill="accent1" w:themeFillTint="33"/>
          </w:tcPr>
          <w:p w14:paraId="7F753D46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Lugar de residencia</w:t>
            </w:r>
          </w:p>
        </w:tc>
      </w:tr>
      <w:tr w:rsidR="0002760D" w:rsidRPr="00A91548" w14:paraId="7F49A946" w14:textId="77777777" w:rsidTr="00A91548">
        <w:trPr>
          <w:jc w:val="center"/>
        </w:trPr>
        <w:tc>
          <w:tcPr>
            <w:tcW w:w="1190" w:type="dxa"/>
          </w:tcPr>
          <w:p w14:paraId="12F84A89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E1 M</w:t>
            </w:r>
          </w:p>
        </w:tc>
        <w:tc>
          <w:tcPr>
            <w:tcW w:w="1972" w:type="dxa"/>
          </w:tcPr>
          <w:p w14:paraId="5A502975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Intendente</w:t>
            </w:r>
          </w:p>
        </w:tc>
        <w:tc>
          <w:tcPr>
            <w:tcW w:w="661" w:type="dxa"/>
          </w:tcPr>
          <w:p w14:paraId="5053567A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66</w:t>
            </w:r>
          </w:p>
        </w:tc>
        <w:tc>
          <w:tcPr>
            <w:tcW w:w="3118" w:type="dxa"/>
          </w:tcPr>
          <w:p w14:paraId="28297285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Parque de la Familia</w:t>
            </w:r>
          </w:p>
        </w:tc>
        <w:tc>
          <w:tcPr>
            <w:tcW w:w="1843" w:type="dxa"/>
          </w:tcPr>
          <w:p w14:paraId="591B16E1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Pachuca</w:t>
            </w:r>
          </w:p>
        </w:tc>
      </w:tr>
      <w:tr w:rsidR="0002760D" w:rsidRPr="00A91548" w14:paraId="55FF79EB" w14:textId="77777777" w:rsidTr="00A91548">
        <w:trPr>
          <w:jc w:val="center"/>
        </w:trPr>
        <w:tc>
          <w:tcPr>
            <w:tcW w:w="1190" w:type="dxa"/>
          </w:tcPr>
          <w:p w14:paraId="47EFE614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E2 H</w:t>
            </w:r>
          </w:p>
        </w:tc>
        <w:tc>
          <w:tcPr>
            <w:tcW w:w="1972" w:type="dxa"/>
          </w:tcPr>
          <w:p w14:paraId="595A6CA6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Contador</w:t>
            </w:r>
          </w:p>
        </w:tc>
        <w:tc>
          <w:tcPr>
            <w:tcW w:w="661" w:type="dxa"/>
          </w:tcPr>
          <w:p w14:paraId="7D06FEE8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60</w:t>
            </w:r>
          </w:p>
        </w:tc>
        <w:tc>
          <w:tcPr>
            <w:tcW w:w="3118" w:type="dxa"/>
          </w:tcPr>
          <w:p w14:paraId="106E0BFC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Parque de la Familia</w:t>
            </w:r>
          </w:p>
        </w:tc>
        <w:tc>
          <w:tcPr>
            <w:tcW w:w="1843" w:type="dxa"/>
          </w:tcPr>
          <w:p w14:paraId="68CE8634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Pachuca</w:t>
            </w:r>
          </w:p>
        </w:tc>
      </w:tr>
      <w:tr w:rsidR="0002760D" w:rsidRPr="00A91548" w14:paraId="77859D49" w14:textId="77777777" w:rsidTr="00A91548">
        <w:trPr>
          <w:jc w:val="center"/>
        </w:trPr>
        <w:tc>
          <w:tcPr>
            <w:tcW w:w="1190" w:type="dxa"/>
          </w:tcPr>
          <w:p w14:paraId="44F4FDF8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E3 H</w:t>
            </w:r>
          </w:p>
        </w:tc>
        <w:tc>
          <w:tcPr>
            <w:tcW w:w="1972" w:type="dxa"/>
          </w:tcPr>
          <w:p w14:paraId="05BFE585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Abogado</w:t>
            </w:r>
          </w:p>
        </w:tc>
        <w:tc>
          <w:tcPr>
            <w:tcW w:w="661" w:type="dxa"/>
          </w:tcPr>
          <w:p w14:paraId="2DD4CB4D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66</w:t>
            </w:r>
          </w:p>
        </w:tc>
        <w:tc>
          <w:tcPr>
            <w:tcW w:w="3118" w:type="dxa"/>
          </w:tcPr>
          <w:p w14:paraId="57881459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Parque de la Familia</w:t>
            </w:r>
          </w:p>
        </w:tc>
        <w:tc>
          <w:tcPr>
            <w:tcW w:w="1843" w:type="dxa"/>
          </w:tcPr>
          <w:p w14:paraId="1A819032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Pachuca</w:t>
            </w:r>
          </w:p>
        </w:tc>
      </w:tr>
      <w:tr w:rsidR="0002760D" w:rsidRPr="00A91548" w14:paraId="4AEFC1A0" w14:textId="77777777" w:rsidTr="00A91548">
        <w:trPr>
          <w:jc w:val="center"/>
        </w:trPr>
        <w:tc>
          <w:tcPr>
            <w:tcW w:w="1190" w:type="dxa"/>
          </w:tcPr>
          <w:p w14:paraId="5BEFF287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E4 H</w:t>
            </w:r>
          </w:p>
        </w:tc>
        <w:tc>
          <w:tcPr>
            <w:tcW w:w="1972" w:type="dxa"/>
          </w:tcPr>
          <w:p w14:paraId="1F380C5F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Carpintero</w:t>
            </w:r>
          </w:p>
        </w:tc>
        <w:tc>
          <w:tcPr>
            <w:tcW w:w="661" w:type="dxa"/>
          </w:tcPr>
          <w:p w14:paraId="443F5E7F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65</w:t>
            </w:r>
          </w:p>
        </w:tc>
        <w:tc>
          <w:tcPr>
            <w:tcW w:w="3118" w:type="dxa"/>
          </w:tcPr>
          <w:p w14:paraId="4E18FAA3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Parque de la Familia</w:t>
            </w:r>
          </w:p>
        </w:tc>
        <w:tc>
          <w:tcPr>
            <w:tcW w:w="1843" w:type="dxa"/>
          </w:tcPr>
          <w:p w14:paraId="2F542A83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Pachuca</w:t>
            </w:r>
          </w:p>
        </w:tc>
      </w:tr>
      <w:tr w:rsidR="0002760D" w:rsidRPr="00A91548" w14:paraId="492240EA" w14:textId="77777777" w:rsidTr="00A91548">
        <w:trPr>
          <w:jc w:val="center"/>
        </w:trPr>
        <w:tc>
          <w:tcPr>
            <w:tcW w:w="1190" w:type="dxa"/>
          </w:tcPr>
          <w:p w14:paraId="6AE3EF63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E5 M</w:t>
            </w:r>
          </w:p>
        </w:tc>
        <w:tc>
          <w:tcPr>
            <w:tcW w:w="1972" w:type="dxa"/>
          </w:tcPr>
          <w:p w14:paraId="4563A81E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Docente jubilada</w:t>
            </w:r>
          </w:p>
        </w:tc>
        <w:tc>
          <w:tcPr>
            <w:tcW w:w="661" w:type="dxa"/>
          </w:tcPr>
          <w:p w14:paraId="1B356A2E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70</w:t>
            </w:r>
          </w:p>
        </w:tc>
        <w:tc>
          <w:tcPr>
            <w:tcW w:w="3118" w:type="dxa"/>
          </w:tcPr>
          <w:p w14:paraId="6B373409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Parque de la Familia</w:t>
            </w:r>
          </w:p>
        </w:tc>
        <w:tc>
          <w:tcPr>
            <w:tcW w:w="1843" w:type="dxa"/>
          </w:tcPr>
          <w:p w14:paraId="3FD4287E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Pachuca</w:t>
            </w:r>
          </w:p>
        </w:tc>
      </w:tr>
      <w:tr w:rsidR="0002760D" w:rsidRPr="00A91548" w14:paraId="14C12D05" w14:textId="77777777" w:rsidTr="00A91548">
        <w:trPr>
          <w:jc w:val="center"/>
        </w:trPr>
        <w:tc>
          <w:tcPr>
            <w:tcW w:w="1190" w:type="dxa"/>
          </w:tcPr>
          <w:p w14:paraId="4221345D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E6 M</w:t>
            </w:r>
          </w:p>
        </w:tc>
        <w:tc>
          <w:tcPr>
            <w:tcW w:w="1972" w:type="dxa"/>
          </w:tcPr>
          <w:p w14:paraId="0EE2A815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Médico gerontólogo, M. S. P.*</w:t>
            </w:r>
          </w:p>
        </w:tc>
        <w:tc>
          <w:tcPr>
            <w:tcW w:w="661" w:type="dxa"/>
          </w:tcPr>
          <w:p w14:paraId="2856EE5E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38</w:t>
            </w:r>
          </w:p>
        </w:tc>
        <w:tc>
          <w:tcPr>
            <w:tcW w:w="3118" w:type="dxa"/>
          </w:tcPr>
          <w:p w14:paraId="2A036397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Zona Centro, Pachuca</w:t>
            </w:r>
          </w:p>
        </w:tc>
        <w:tc>
          <w:tcPr>
            <w:tcW w:w="1843" w:type="dxa"/>
          </w:tcPr>
          <w:p w14:paraId="5F1070B8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Pachuca</w:t>
            </w:r>
          </w:p>
        </w:tc>
      </w:tr>
      <w:tr w:rsidR="0002760D" w:rsidRPr="00A91548" w14:paraId="37754D78" w14:textId="77777777" w:rsidTr="00A91548">
        <w:trPr>
          <w:jc w:val="center"/>
        </w:trPr>
        <w:tc>
          <w:tcPr>
            <w:tcW w:w="1190" w:type="dxa"/>
          </w:tcPr>
          <w:p w14:paraId="51E8DB0D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E7 H</w:t>
            </w:r>
          </w:p>
        </w:tc>
        <w:tc>
          <w:tcPr>
            <w:tcW w:w="1972" w:type="dxa"/>
          </w:tcPr>
          <w:p w14:paraId="6D287170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Gerontóloga con Especialidad en gerontología ambiental</w:t>
            </w:r>
          </w:p>
        </w:tc>
        <w:tc>
          <w:tcPr>
            <w:tcW w:w="661" w:type="dxa"/>
          </w:tcPr>
          <w:p w14:paraId="4394CF39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3EDE8929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35</w:t>
            </w:r>
          </w:p>
        </w:tc>
        <w:tc>
          <w:tcPr>
            <w:tcW w:w="3118" w:type="dxa"/>
          </w:tcPr>
          <w:p w14:paraId="7A40C05C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21207ACA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Zona Centro, Pachuca</w:t>
            </w:r>
          </w:p>
        </w:tc>
        <w:tc>
          <w:tcPr>
            <w:tcW w:w="1843" w:type="dxa"/>
          </w:tcPr>
          <w:p w14:paraId="76136A7A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61E8B504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Pachuca</w:t>
            </w:r>
          </w:p>
        </w:tc>
      </w:tr>
      <w:tr w:rsidR="0002760D" w:rsidRPr="00A91548" w14:paraId="1E47EC9C" w14:textId="77777777" w:rsidTr="00A91548">
        <w:trPr>
          <w:jc w:val="center"/>
        </w:trPr>
        <w:tc>
          <w:tcPr>
            <w:tcW w:w="1190" w:type="dxa"/>
          </w:tcPr>
          <w:p w14:paraId="2A29C777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E8 M</w:t>
            </w:r>
          </w:p>
        </w:tc>
        <w:tc>
          <w:tcPr>
            <w:tcW w:w="1972" w:type="dxa"/>
          </w:tcPr>
          <w:p w14:paraId="1FD5F607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Responsable del programa de Pensión para el Bienestar de las personas adultas mayores</w:t>
            </w:r>
          </w:p>
        </w:tc>
        <w:tc>
          <w:tcPr>
            <w:tcW w:w="661" w:type="dxa"/>
          </w:tcPr>
          <w:p w14:paraId="6E4C1D31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7908D8E8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46</w:t>
            </w:r>
          </w:p>
        </w:tc>
        <w:tc>
          <w:tcPr>
            <w:tcW w:w="3118" w:type="dxa"/>
          </w:tcPr>
          <w:p w14:paraId="63764313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4AF8276A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 xml:space="preserve">Secretaría de Bienestar Delegación Hidalgo, Colonia Centro, Pachuca </w:t>
            </w:r>
            <w:proofErr w:type="spellStart"/>
            <w:r w:rsidRPr="00A91548">
              <w:rPr>
                <w:rFonts w:ascii="Poppins Light" w:hAnsi="Poppins Light" w:cs="Poppins Light"/>
                <w:sz w:val="20"/>
                <w:szCs w:val="20"/>
              </w:rPr>
              <w:t>Hgo</w:t>
            </w:r>
            <w:proofErr w:type="spellEnd"/>
            <w:r w:rsidRPr="00A91548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14:paraId="2D0CDC7C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</w:p>
          <w:p w14:paraId="617345C1" w14:textId="77777777" w:rsidR="0002760D" w:rsidRPr="00A91548" w:rsidRDefault="0002760D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Pachuca</w:t>
            </w:r>
          </w:p>
        </w:tc>
      </w:tr>
    </w:tbl>
    <w:p w14:paraId="484CDAF0" w14:textId="77777777" w:rsidR="0002760D" w:rsidRPr="002A4401" w:rsidRDefault="0002760D" w:rsidP="0002760D">
      <w:pPr>
        <w:spacing w:after="120"/>
        <w:jc w:val="both"/>
        <w:rPr>
          <w:rFonts w:ascii="Poppins Light" w:hAnsi="Poppins Light" w:cs="Poppins Light"/>
        </w:rPr>
      </w:pPr>
      <w:r w:rsidRPr="002A4401">
        <w:rPr>
          <w:rFonts w:ascii="Poppins Light" w:hAnsi="Poppins Light" w:cs="Poppins Light"/>
        </w:rPr>
        <w:t>M: mujer, H: hombre, *M. S. P.  Maestría en Salud Pública</w:t>
      </w:r>
    </w:p>
    <w:p w14:paraId="477800DA" w14:textId="77777777" w:rsidR="0002760D" w:rsidRPr="002A4401" w:rsidRDefault="0002760D" w:rsidP="0002760D">
      <w:pPr>
        <w:spacing w:after="120"/>
        <w:jc w:val="both"/>
        <w:rPr>
          <w:rFonts w:ascii="Poppins Light" w:hAnsi="Poppins Light" w:cs="Poppins Light"/>
        </w:rPr>
      </w:pPr>
      <w:r w:rsidRPr="002A4401">
        <w:rPr>
          <w:rFonts w:ascii="Poppins Light" w:hAnsi="Poppins Light" w:cs="Poppins Light"/>
        </w:rPr>
        <w:t>Fuente: a partir de datos tomados en campo</w:t>
      </w:r>
      <w:r>
        <w:rPr>
          <w:rFonts w:ascii="Poppins Light" w:hAnsi="Poppins Light" w:cs="Poppins Light"/>
        </w:rPr>
        <w:t>.</w:t>
      </w:r>
    </w:p>
    <w:p w14:paraId="00F5A304" w14:textId="77777777" w:rsidR="00D1168B" w:rsidRDefault="00D1168B">
      <w:pPr>
        <w:sectPr w:rsidR="00D1168B" w:rsidSect="00C4697C">
          <w:headerReference w:type="default" r:id="rId6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46E7DB6" w14:textId="77777777" w:rsidR="00A605C0" w:rsidRPr="002A4401" w:rsidRDefault="00A605C0" w:rsidP="00A605C0">
      <w:pPr>
        <w:spacing w:after="120"/>
        <w:jc w:val="both"/>
        <w:rPr>
          <w:rFonts w:ascii="Poppins Light" w:hAnsi="Poppins Light" w:cs="Poppins Light"/>
        </w:rPr>
      </w:pPr>
      <w:r w:rsidRPr="002A4401">
        <w:rPr>
          <w:rFonts w:ascii="Poppins Light" w:hAnsi="Poppins Light" w:cs="Poppins Light"/>
        </w:rPr>
        <w:lastRenderedPageBreak/>
        <w:t xml:space="preserve">Tabla 3. Resultados de categorías generales </w:t>
      </w:r>
      <w:proofErr w:type="gramStart"/>
      <w:r w:rsidRPr="002A4401">
        <w:rPr>
          <w:rFonts w:ascii="Poppins Light" w:hAnsi="Poppins Light" w:cs="Poppins Light"/>
        </w:rPr>
        <w:t>de acuerdo a</w:t>
      </w:r>
      <w:proofErr w:type="gramEnd"/>
      <w:r w:rsidRPr="002A4401">
        <w:rPr>
          <w:rFonts w:ascii="Poppins Light" w:hAnsi="Poppins Light" w:cs="Poppins Light"/>
        </w:rPr>
        <w:t xml:space="preserve"> la Declaración de Barcelona (Battaglia 2009) refiriendo los principios bioéticos violentados de cada entrevistado.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75"/>
        <w:gridCol w:w="1515"/>
        <w:gridCol w:w="1666"/>
        <w:gridCol w:w="1817"/>
        <w:gridCol w:w="1857"/>
        <w:gridCol w:w="1601"/>
        <w:gridCol w:w="1537"/>
        <w:gridCol w:w="1383"/>
        <w:gridCol w:w="1447"/>
      </w:tblGrid>
      <w:tr w:rsidR="00A605C0" w:rsidRPr="00656C21" w14:paraId="54EF95C4" w14:textId="77777777" w:rsidTr="00A91548">
        <w:trPr>
          <w:trHeight w:val="300"/>
        </w:trPr>
        <w:tc>
          <w:tcPr>
            <w:tcW w:w="836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3DD96704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 xml:space="preserve">Categorías generales de análisis </w:t>
            </w:r>
          </w:p>
        </w:tc>
        <w:tc>
          <w:tcPr>
            <w:tcW w:w="4164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5851CB42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Entrevistados</w:t>
            </w:r>
          </w:p>
        </w:tc>
      </w:tr>
      <w:tr w:rsidR="00656C21" w:rsidRPr="00656C21" w14:paraId="73E220D9" w14:textId="77777777" w:rsidTr="00A91548">
        <w:trPr>
          <w:trHeight w:val="375"/>
        </w:trPr>
        <w:tc>
          <w:tcPr>
            <w:tcW w:w="836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06516489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7B8A978F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E1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0EE54735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E2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0CE97248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E3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72D1E635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E4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797965FA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E5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414A2939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E6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551C3DDB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E7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377DE5B5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E8</w:t>
            </w:r>
          </w:p>
        </w:tc>
      </w:tr>
      <w:tr w:rsidR="00A605C0" w:rsidRPr="00656C21" w14:paraId="6A50D751" w14:textId="77777777" w:rsidTr="009E1BE8">
        <w:trPr>
          <w:trHeight w:val="923"/>
        </w:trPr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5132BB4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 xml:space="preserve">Derechos humanos de personas mayores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B80706F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Autonomía, integridad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9661635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Autonomía,</w:t>
            </w:r>
          </w:p>
          <w:p w14:paraId="3C6EDED3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 xml:space="preserve">integridad, </w:t>
            </w:r>
            <w:r w:rsidRPr="00656C21">
              <w:rPr>
                <w:rFonts w:ascii="Poppins Light" w:hAnsi="Poppins Light" w:cs="Poppins Light"/>
                <w:sz w:val="16"/>
                <w:szCs w:val="16"/>
              </w:rPr>
              <w:br/>
              <w:t xml:space="preserve">vulnerabilidad 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46709E4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 xml:space="preserve">autonomía dignidad, integridad, vulnerabilidad 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FF31D02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 dignidad, integridad,</w:t>
            </w:r>
          </w:p>
          <w:p w14:paraId="2CACC3DF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AE31C72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 xml:space="preserve">Integridad vulnerabilidad, 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5C74AD4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Autonomía, dignidad, vulnerabilidad,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98EAC4F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Autonomía, dignidad, integridad,</w:t>
            </w:r>
          </w:p>
          <w:p w14:paraId="7175584B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vulnerabilidad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DC9305B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Autonomía, dignidad</w:t>
            </w:r>
          </w:p>
        </w:tc>
      </w:tr>
      <w:tr w:rsidR="00A605C0" w:rsidRPr="00656C21" w14:paraId="7B74BE32" w14:textId="77777777" w:rsidTr="009E1BE8">
        <w:trPr>
          <w:trHeight w:val="765"/>
        </w:trPr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612A79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 xml:space="preserve">Espacios públicos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CA73AF3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Autonomía, dignidad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768D51B1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683F634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Integridad, dignidad, autonomía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F88E8F5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Autonomía,</w:t>
            </w:r>
          </w:p>
          <w:p w14:paraId="325DBE18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integridad,</w:t>
            </w:r>
          </w:p>
          <w:p w14:paraId="5152764F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vulnerabilidad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3919B80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Dignidad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075F6E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Dignidad, vulnerabilidad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9E4E850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Autonomía, integridad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DB10760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Vulnerabilidad</w:t>
            </w:r>
          </w:p>
        </w:tc>
      </w:tr>
      <w:tr w:rsidR="00A605C0" w:rsidRPr="00656C21" w14:paraId="64A7A7E9" w14:textId="77777777" w:rsidTr="009E1BE8">
        <w:trPr>
          <w:trHeight w:val="942"/>
        </w:trPr>
        <w:tc>
          <w:tcPr>
            <w:tcW w:w="836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8B17994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 xml:space="preserve">Exclusión de personas mayores en servicios y espacios públicos 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B91EE84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Integridad, vulnerabilidad</w:t>
            </w:r>
          </w:p>
        </w:tc>
        <w:tc>
          <w:tcPr>
            <w:tcW w:w="541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878304C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Dignidad, integridad</w:t>
            </w:r>
          </w:p>
        </w:tc>
        <w:tc>
          <w:tcPr>
            <w:tcW w:w="59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05E18E22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Autonomía, Vulnerabilidad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9165C82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Autonomía, vulnerabilidad</w:t>
            </w:r>
          </w:p>
        </w:tc>
        <w:tc>
          <w:tcPr>
            <w:tcW w:w="520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9E7BCDF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Dignidad, vulnerabilidad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3A458217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Autonomía, dignidad</w:t>
            </w:r>
          </w:p>
        </w:tc>
        <w:tc>
          <w:tcPr>
            <w:tcW w:w="449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79C8659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Dignidad</w:t>
            </w: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ADABD93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</w:t>
            </w:r>
          </w:p>
        </w:tc>
      </w:tr>
      <w:tr w:rsidR="00A605C0" w:rsidRPr="00656C21" w14:paraId="634B622C" w14:textId="77777777" w:rsidTr="009E1BE8">
        <w:trPr>
          <w:trHeight w:val="856"/>
        </w:trPr>
        <w:tc>
          <w:tcPr>
            <w:tcW w:w="83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EE18B0F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 xml:space="preserve">Políticas públicas para personas mayores 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DA08A20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Autonomía, vulnerabilidad,</w:t>
            </w:r>
            <w:r w:rsidRPr="00656C21">
              <w:rPr>
                <w:rFonts w:ascii="Poppins Light" w:hAnsi="Poppins Light" w:cs="Poppins Light"/>
                <w:sz w:val="16"/>
                <w:szCs w:val="16"/>
              </w:rPr>
              <w:br/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2DFD900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Dignidad, integridad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9493B7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Vulnerabilidad, dignidad, integridad,</w:t>
            </w:r>
          </w:p>
          <w:p w14:paraId="4EF3AE98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57DD242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 xml:space="preserve">Autonomía dignidad </w:t>
            </w:r>
          </w:p>
        </w:tc>
        <w:tc>
          <w:tcPr>
            <w:tcW w:w="52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6F83465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 dignidad, integridad, vulnerabilidad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AFF01CD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 xml:space="preserve">Autonomía, dignidad, vulnerabilidad </w:t>
            </w:r>
          </w:p>
        </w:tc>
        <w:tc>
          <w:tcPr>
            <w:tcW w:w="44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F4D9BC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>Autonomía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351C6FB" w14:textId="77777777" w:rsidR="00A605C0" w:rsidRPr="00656C21" w:rsidRDefault="00A605C0" w:rsidP="009E1BE8">
            <w:pPr>
              <w:spacing w:after="120"/>
              <w:jc w:val="both"/>
              <w:rPr>
                <w:rFonts w:ascii="Poppins Light" w:hAnsi="Poppins Light" w:cs="Poppins Light"/>
                <w:sz w:val="16"/>
                <w:szCs w:val="16"/>
              </w:rPr>
            </w:pPr>
            <w:r w:rsidRPr="00656C21">
              <w:rPr>
                <w:rFonts w:ascii="Poppins Light" w:hAnsi="Poppins Light" w:cs="Poppins Light"/>
                <w:sz w:val="16"/>
                <w:szCs w:val="16"/>
              </w:rPr>
              <w:t xml:space="preserve">Integridad </w:t>
            </w:r>
          </w:p>
        </w:tc>
      </w:tr>
    </w:tbl>
    <w:p w14:paraId="5E022DC4" w14:textId="38FE40E2" w:rsidR="00A605C0" w:rsidRDefault="00A605C0" w:rsidP="00A605C0">
      <w:pPr>
        <w:spacing w:after="120"/>
        <w:jc w:val="both"/>
        <w:rPr>
          <w:rFonts w:ascii="Poppins Light" w:hAnsi="Poppins Light" w:cs="Poppins Light"/>
          <w:highlight w:val="yellow"/>
        </w:rPr>
      </w:pPr>
      <w:r>
        <w:rPr>
          <w:rFonts w:ascii="Poppins Light" w:hAnsi="Poppins Light" w:cs="Poppins Light"/>
          <w:highlight w:val="yellow"/>
        </w:rPr>
        <w:br w:type="page"/>
      </w:r>
    </w:p>
    <w:p w14:paraId="09A7A05A" w14:textId="77777777" w:rsidR="00A51415" w:rsidRPr="002A4401" w:rsidRDefault="00A51415" w:rsidP="00A51415">
      <w:pPr>
        <w:spacing w:after="120"/>
        <w:jc w:val="both"/>
        <w:rPr>
          <w:rFonts w:ascii="Poppins Light" w:hAnsi="Poppins Light" w:cs="Poppins Light"/>
        </w:rPr>
      </w:pPr>
      <w:r w:rsidRPr="002A4401">
        <w:rPr>
          <w:rFonts w:ascii="Poppins Light" w:hAnsi="Poppins Light" w:cs="Poppins Light"/>
        </w:rPr>
        <w:lastRenderedPageBreak/>
        <w:t xml:space="preserve">Tabla 4. Resultados de subcategorías </w:t>
      </w:r>
      <w:proofErr w:type="gramStart"/>
      <w:r w:rsidRPr="002A4401">
        <w:rPr>
          <w:rFonts w:ascii="Poppins Light" w:hAnsi="Poppins Light" w:cs="Poppins Light"/>
        </w:rPr>
        <w:t>de acuerdo a</w:t>
      </w:r>
      <w:proofErr w:type="gramEnd"/>
      <w:r w:rsidRPr="002A4401">
        <w:rPr>
          <w:rFonts w:ascii="Poppins Light" w:hAnsi="Poppins Light" w:cs="Poppins Light"/>
        </w:rPr>
        <w:t xml:space="preserve"> la Declaración de Barcelona (Battaglia 2009) refiriendo los principios bioéticos violentados de cada entrevistado.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76"/>
        <w:gridCol w:w="1615"/>
        <w:gridCol w:w="1580"/>
        <w:gridCol w:w="1558"/>
        <w:gridCol w:w="1580"/>
        <w:gridCol w:w="1558"/>
        <w:gridCol w:w="1593"/>
        <w:gridCol w:w="1558"/>
        <w:gridCol w:w="1580"/>
      </w:tblGrid>
      <w:tr w:rsidR="00A51415" w:rsidRPr="00A91548" w14:paraId="3D544E22" w14:textId="77777777" w:rsidTr="00A91548">
        <w:trPr>
          <w:trHeight w:val="300"/>
        </w:trPr>
        <w:tc>
          <w:tcPr>
            <w:tcW w:w="1104" w:type="pct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7EBF4A40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 xml:space="preserve">Subcategorías de análisis </w:t>
            </w:r>
          </w:p>
        </w:tc>
        <w:tc>
          <w:tcPr>
            <w:tcW w:w="3896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C1E4F5" w:themeFill="accent1" w:themeFillTint="33"/>
            <w:hideMark/>
          </w:tcPr>
          <w:p w14:paraId="0B9063E0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Entrevistados</w:t>
            </w:r>
          </w:p>
        </w:tc>
      </w:tr>
      <w:tr w:rsidR="00A51415" w:rsidRPr="00A91548" w14:paraId="35609AE6" w14:textId="77777777" w:rsidTr="00A91548">
        <w:trPr>
          <w:trHeight w:val="300"/>
        </w:trPr>
        <w:tc>
          <w:tcPr>
            <w:tcW w:w="1104" w:type="pct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C1E4F5" w:themeFill="accent1" w:themeFillTint="33"/>
            <w:vAlign w:val="center"/>
            <w:hideMark/>
          </w:tcPr>
          <w:p w14:paraId="66464C4F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31EA6A5C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E1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08FF2856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E2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3FBB27B6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09EF3B00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E4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39B72639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42422D87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E6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7FD95F31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E7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C1E4F5" w:themeFill="accent1" w:themeFillTint="33"/>
            <w:hideMark/>
          </w:tcPr>
          <w:p w14:paraId="5125E21F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E8</w:t>
            </w:r>
          </w:p>
        </w:tc>
      </w:tr>
      <w:tr w:rsidR="00A51415" w:rsidRPr="00A91548" w14:paraId="1CD61CA7" w14:textId="77777777" w:rsidTr="009E1BE8">
        <w:trPr>
          <w:trHeight w:val="978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234903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Respeto, calidad de vida, justicia, falta de difusión de sus derechos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2B4E1AA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Autonomía, Integridad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hideMark/>
          </w:tcPr>
          <w:p w14:paraId="10420DFA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 xml:space="preserve">Autonomía, vulnerabilidad </w:t>
            </w:r>
          </w:p>
        </w:tc>
        <w:tc>
          <w:tcPr>
            <w:tcW w:w="476" w:type="pct"/>
            <w:tcBorders>
              <w:top w:val="nil"/>
              <w:left w:val="nil"/>
              <w:right w:val="nil"/>
            </w:tcBorders>
            <w:hideMark/>
          </w:tcPr>
          <w:p w14:paraId="511EF3C8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Dignidad, Integridad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  <w:hideMark/>
          </w:tcPr>
          <w:p w14:paraId="2B7B0FD5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Autonomía, dignidad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hideMark/>
          </w:tcPr>
          <w:p w14:paraId="2B1B1F7E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Dignidad, integridad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  <w:hideMark/>
          </w:tcPr>
          <w:p w14:paraId="4A93F8B1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Autonomía, dignidad</w:t>
            </w:r>
          </w:p>
        </w:tc>
        <w:tc>
          <w:tcPr>
            <w:tcW w:w="451" w:type="pct"/>
            <w:tcBorders>
              <w:top w:val="nil"/>
              <w:left w:val="nil"/>
              <w:right w:val="nil"/>
            </w:tcBorders>
            <w:hideMark/>
          </w:tcPr>
          <w:p w14:paraId="29B888ED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 xml:space="preserve">Autonomía dignidad, integridad, 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hideMark/>
          </w:tcPr>
          <w:p w14:paraId="2769B1C8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</w:t>
            </w:r>
          </w:p>
        </w:tc>
      </w:tr>
      <w:tr w:rsidR="00A51415" w:rsidRPr="00A91548" w14:paraId="1B248CB2" w14:textId="77777777" w:rsidTr="009E1BE8">
        <w:trPr>
          <w:trHeight w:val="1001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D15E1B9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Inseguridad, arquitectura obsoleta, empatía, faltas administrativas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2B8152BF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Dignidad, vulnerabilidad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hideMark/>
          </w:tcPr>
          <w:p w14:paraId="1B502961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Vulnerabilidad</w:t>
            </w:r>
          </w:p>
        </w:tc>
        <w:tc>
          <w:tcPr>
            <w:tcW w:w="476" w:type="pct"/>
            <w:tcBorders>
              <w:top w:val="nil"/>
              <w:left w:val="nil"/>
              <w:right w:val="nil"/>
            </w:tcBorders>
            <w:hideMark/>
          </w:tcPr>
          <w:p w14:paraId="6D50265B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Integridad, vulnerabilidad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  <w:hideMark/>
          </w:tcPr>
          <w:p w14:paraId="36DC7323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 xml:space="preserve">Vulnerabilidad 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hideMark/>
          </w:tcPr>
          <w:p w14:paraId="4239C5C7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Integridad, vulnerabilidad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  <w:hideMark/>
          </w:tcPr>
          <w:p w14:paraId="3D6548BF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 xml:space="preserve">autonomía, integridad vulnerabilidad, </w:t>
            </w:r>
          </w:p>
        </w:tc>
        <w:tc>
          <w:tcPr>
            <w:tcW w:w="451" w:type="pct"/>
            <w:tcBorders>
              <w:top w:val="nil"/>
              <w:left w:val="nil"/>
              <w:right w:val="nil"/>
            </w:tcBorders>
            <w:hideMark/>
          </w:tcPr>
          <w:p w14:paraId="71A49EFA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Autonomía, integridad, vulnerabilidad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hideMark/>
          </w:tcPr>
          <w:p w14:paraId="5373C39F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Dignidad, integridad</w:t>
            </w:r>
          </w:p>
        </w:tc>
      </w:tr>
      <w:tr w:rsidR="00A51415" w:rsidRPr="00A91548" w14:paraId="0398488A" w14:textId="77777777" w:rsidTr="009E1BE8">
        <w:trPr>
          <w:trHeight w:val="902"/>
        </w:trPr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4364BA6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Falta de estudios piloto, edadismo, empatía, políticas sociales</w:t>
            </w:r>
          </w:p>
        </w:tc>
        <w:tc>
          <w:tcPr>
            <w:tcW w:w="51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0107FC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Vulnerabilidad, integridad</w:t>
            </w:r>
          </w:p>
        </w:tc>
        <w:tc>
          <w:tcPr>
            <w:tcW w:w="468" w:type="pct"/>
            <w:tcBorders>
              <w:top w:val="nil"/>
              <w:left w:val="nil"/>
              <w:right w:val="nil"/>
            </w:tcBorders>
            <w:hideMark/>
          </w:tcPr>
          <w:p w14:paraId="4C9BF882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Dignidad, integridad</w:t>
            </w:r>
          </w:p>
        </w:tc>
        <w:tc>
          <w:tcPr>
            <w:tcW w:w="476" w:type="pct"/>
            <w:tcBorders>
              <w:top w:val="nil"/>
              <w:left w:val="nil"/>
              <w:right w:val="nil"/>
            </w:tcBorders>
            <w:hideMark/>
          </w:tcPr>
          <w:p w14:paraId="16996247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Integridad, vulnerabilidad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  <w:hideMark/>
          </w:tcPr>
          <w:p w14:paraId="155C0979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Autonomía, vulnerabilidad</w:t>
            </w:r>
          </w:p>
        </w:tc>
        <w:tc>
          <w:tcPr>
            <w:tcW w:w="519" w:type="pct"/>
            <w:tcBorders>
              <w:top w:val="nil"/>
              <w:left w:val="nil"/>
              <w:right w:val="nil"/>
            </w:tcBorders>
            <w:hideMark/>
          </w:tcPr>
          <w:p w14:paraId="06E42BF8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Dignidad, vulnerabilidad</w:t>
            </w:r>
          </w:p>
        </w:tc>
        <w:tc>
          <w:tcPr>
            <w:tcW w:w="499" w:type="pct"/>
            <w:tcBorders>
              <w:top w:val="nil"/>
              <w:left w:val="nil"/>
              <w:right w:val="nil"/>
            </w:tcBorders>
            <w:hideMark/>
          </w:tcPr>
          <w:p w14:paraId="7A7787BB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Autonomía, integridad</w:t>
            </w:r>
          </w:p>
        </w:tc>
        <w:tc>
          <w:tcPr>
            <w:tcW w:w="451" w:type="pct"/>
            <w:tcBorders>
              <w:top w:val="nil"/>
              <w:left w:val="nil"/>
              <w:right w:val="nil"/>
            </w:tcBorders>
            <w:hideMark/>
          </w:tcPr>
          <w:p w14:paraId="569F0B71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Autonomía, integridad, vulnerabilidad</w:t>
            </w:r>
          </w:p>
        </w:tc>
        <w:tc>
          <w:tcPr>
            <w:tcW w:w="471" w:type="pct"/>
            <w:tcBorders>
              <w:top w:val="nil"/>
              <w:left w:val="nil"/>
              <w:right w:val="nil"/>
            </w:tcBorders>
            <w:hideMark/>
          </w:tcPr>
          <w:p w14:paraId="2E86C74B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</w:t>
            </w:r>
          </w:p>
        </w:tc>
      </w:tr>
      <w:tr w:rsidR="00A51415" w:rsidRPr="00A91548" w14:paraId="4BB55E94" w14:textId="77777777" w:rsidTr="009E1BE8">
        <w:trPr>
          <w:trHeight w:val="825"/>
        </w:trPr>
        <w:tc>
          <w:tcPr>
            <w:tcW w:w="1104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42383C5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Calidad de vida, discriminación, irresponsabilidad de autoridades, beneficios por la edad</w:t>
            </w:r>
          </w:p>
        </w:tc>
        <w:tc>
          <w:tcPr>
            <w:tcW w:w="512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82C16E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Autonomía, Vulnerabilidad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04380E2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Dignidad, integridad, vulnerabilidad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8B45BD4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Dignidad, Integridad, vulnerabilidad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A33CC6C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Autonomía, dignidad</w:t>
            </w:r>
          </w:p>
        </w:tc>
        <w:tc>
          <w:tcPr>
            <w:tcW w:w="51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364777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Autonomía, dignidad, vulnerabilidad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D608037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 dignidad, vulnerabilidad,</w:t>
            </w:r>
          </w:p>
        </w:tc>
        <w:tc>
          <w:tcPr>
            <w:tcW w:w="45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A238B9C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Autonomía, integridad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0AF9A0A" w14:textId="77777777" w:rsidR="00A51415" w:rsidRPr="00A91548" w:rsidRDefault="00A51415" w:rsidP="009E1BE8">
            <w:pPr>
              <w:spacing w:after="120"/>
              <w:jc w:val="both"/>
              <w:rPr>
                <w:rFonts w:ascii="Poppins Light" w:hAnsi="Poppins Light" w:cs="Poppins Light"/>
                <w:sz w:val="20"/>
                <w:szCs w:val="20"/>
              </w:rPr>
            </w:pPr>
            <w:r w:rsidRPr="00A91548">
              <w:rPr>
                <w:rFonts w:ascii="Poppins Light" w:hAnsi="Poppins Light" w:cs="Poppins Light"/>
                <w:sz w:val="20"/>
                <w:szCs w:val="20"/>
              </w:rPr>
              <w:t>Vulnerabilidad</w:t>
            </w:r>
          </w:p>
        </w:tc>
      </w:tr>
    </w:tbl>
    <w:p w14:paraId="2E256142" w14:textId="77777777" w:rsidR="00735572" w:rsidRDefault="00735572"/>
    <w:sectPr w:rsidR="00735572" w:rsidSect="00D1168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093BAE" w14:textId="77777777" w:rsidR="002252AE" w:rsidRDefault="002252AE" w:rsidP="00166BCA">
      <w:r>
        <w:separator/>
      </w:r>
    </w:p>
  </w:endnote>
  <w:endnote w:type="continuationSeparator" w:id="0">
    <w:p w14:paraId="7EDAFAAB" w14:textId="77777777" w:rsidR="002252AE" w:rsidRDefault="002252AE" w:rsidP="00166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1686C" w14:textId="77777777" w:rsidR="002252AE" w:rsidRDefault="002252AE" w:rsidP="00166BCA">
      <w:r>
        <w:separator/>
      </w:r>
    </w:p>
  </w:footnote>
  <w:footnote w:type="continuationSeparator" w:id="0">
    <w:p w14:paraId="6C4D9EC2" w14:textId="77777777" w:rsidR="002252AE" w:rsidRDefault="002252AE" w:rsidP="00166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CBE78" w14:textId="49BD0DFC" w:rsidR="00166BCA" w:rsidRDefault="00166BCA" w:rsidP="00166BCA">
    <w:pPr>
      <w:pStyle w:val="Encabezado"/>
      <w:jc w:val="center"/>
      <w:rPr>
        <w:rFonts w:ascii="Poppins Light" w:eastAsia="Century Gothic" w:hAnsi="Poppins Light" w:cs="Poppins Light"/>
        <w:sz w:val="10"/>
        <w:szCs w:val="10"/>
        <w:lang w:val="es-CL"/>
      </w:rPr>
    </w:pPr>
    <w:r>
      <w:rPr>
        <w:rFonts w:ascii="Poppins Light" w:eastAsia="Century Gothic" w:hAnsi="Poppins Light" w:cs="Poppins Light"/>
        <w:sz w:val="10"/>
        <w:szCs w:val="10"/>
        <w:lang w:val="es-CL"/>
      </w:rPr>
      <w:t>—</w:t>
    </w:r>
    <w:r w:rsidRPr="005D577B">
      <w:rPr>
        <w:rFonts w:ascii="Poppins Light" w:eastAsia="Century Gothic" w:hAnsi="Poppins Light" w:cs="Poppins Light"/>
        <w:sz w:val="10"/>
        <w:szCs w:val="10"/>
        <w:lang w:val="es-CL"/>
      </w:rPr>
      <w:t>Francisco Javier Rodríguez-Ibarra</w:t>
    </w:r>
    <w:r w:rsidRPr="00B5285B">
      <w:rPr>
        <w:rFonts w:ascii="Poppins Light" w:eastAsia="Century Gothic" w:hAnsi="Poppins Light" w:cs="Poppins Light"/>
        <w:sz w:val="10"/>
        <w:szCs w:val="10"/>
        <w:lang w:val="es-CL"/>
      </w:rPr>
      <w:t>—</w:t>
    </w:r>
  </w:p>
  <w:p w14:paraId="2DF6E18E" w14:textId="77777777" w:rsidR="00166BCA" w:rsidRDefault="00166BCA" w:rsidP="00166BC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3BF"/>
    <w:rsid w:val="0001129F"/>
    <w:rsid w:val="0002760D"/>
    <w:rsid w:val="00166BCA"/>
    <w:rsid w:val="00167E4A"/>
    <w:rsid w:val="001C2D11"/>
    <w:rsid w:val="002252AE"/>
    <w:rsid w:val="003546F5"/>
    <w:rsid w:val="003669EA"/>
    <w:rsid w:val="004C0046"/>
    <w:rsid w:val="005502D4"/>
    <w:rsid w:val="00656C21"/>
    <w:rsid w:val="006E1DC2"/>
    <w:rsid w:val="00733284"/>
    <w:rsid w:val="00735572"/>
    <w:rsid w:val="00916340"/>
    <w:rsid w:val="00A51415"/>
    <w:rsid w:val="00A544F0"/>
    <w:rsid w:val="00A605C0"/>
    <w:rsid w:val="00A91548"/>
    <w:rsid w:val="00AA1F17"/>
    <w:rsid w:val="00AB23BF"/>
    <w:rsid w:val="00B40172"/>
    <w:rsid w:val="00BB4F89"/>
    <w:rsid w:val="00BD48BC"/>
    <w:rsid w:val="00C4697C"/>
    <w:rsid w:val="00D1168B"/>
    <w:rsid w:val="00D44098"/>
    <w:rsid w:val="00F3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9DAD2"/>
  <w15:chartTrackingRefBased/>
  <w15:docId w15:val="{6614CBCB-175F-4EEA-A9B9-182D7D8B5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57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AB23BF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AR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B23BF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AR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B23BF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AR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B23BF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AR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B23BF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AR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B23BF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AR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B23BF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AR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B23BF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AR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B23BF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AR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ferencias">
    <w:name w:val="Referencias"/>
    <w:basedOn w:val="Bibliografa"/>
    <w:link w:val="ReferenciasCar"/>
    <w:autoRedefine/>
    <w:qFormat/>
    <w:rsid w:val="00F367A7"/>
    <w:pPr>
      <w:spacing w:after="12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ReferenciasCar">
    <w:name w:val="Referencias Car"/>
    <w:basedOn w:val="Fuentedeprrafopredeter"/>
    <w:link w:val="Referencias"/>
    <w:rsid w:val="00F367A7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paragraph" w:styleId="Bibliografa">
    <w:name w:val="Bibliography"/>
    <w:basedOn w:val="Normal"/>
    <w:next w:val="Normal"/>
    <w:uiPriority w:val="37"/>
    <w:semiHidden/>
    <w:unhideWhenUsed/>
    <w:rsid w:val="00F367A7"/>
    <w:pPr>
      <w:widowControl/>
      <w:autoSpaceDE/>
      <w:autoSpaceDN/>
      <w:spacing w:after="160" w:line="259" w:lineRule="auto"/>
    </w:pPr>
    <w:rPr>
      <w:rFonts w:asciiTheme="minorHAnsi" w:eastAsiaTheme="minorHAnsi" w:hAnsiTheme="minorHAnsi" w:cstheme="minorBidi"/>
      <w:kern w:val="2"/>
      <w:lang w:val="es-AR"/>
      <w14:ligatures w14:val="standardContextual"/>
    </w:rPr>
  </w:style>
  <w:style w:type="character" w:customStyle="1" w:styleId="Ttulo1Car">
    <w:name w:val="Título 1 Car"/>
    <w:basedOn w:val="Fuentedeprrafopredeter"/>
    <w:link w:val="Ttulo1"/>
    <w:uiPriority w:val="9"/>
    <w:rsid w:val="00AB2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B2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B23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B23B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B23B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B23B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B23B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B23B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B23B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B23BF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AR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AB2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B23BF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AR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AB23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B23BF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AR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AB23B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B23BF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es-AR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AB23B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B23B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AR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B23B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B23BF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735572"/>
    <w:pPr>
      <w:spacing w:after="0" w:line="240" w:lineRule="auto"/>
    </w:pPr>
    <w:rPr>
      <w:kern w:val="0"/>
      <w:lang w:val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66B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66BCA"/>
    <w:rPr>
      <w:rFonts w:ascii="Times New Roman" w:eastAsia="Times New Roman" w:hAnsi="Times New Roman" w:cs="Times New Roman"/>
      <w:kern w:val="0"/>
      <w:lang w:val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166B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66BCA"/>
    <w:rPr>
      <w:rFonts w:ascii="Times New Roman" w:eastAsia="Times New Roman" w:hAnsi="Times New Roman" w:cs="Times New Roman"/>
      <w:kern w:val="0"/>
      <w:lang w:val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497</Words>
  <Characters>3646</Characters>
  <Application>Microsoft Office Word</Application>
  <DocSecurity>0</DocSecurity>
  <Lines>299</Lines>
  <Paragraphs>162</Paragraphs>
  <ScaleCrop>false</ScaleCrop>
  <Company/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Cáceres-Correa</dc:creator>
  <cp:keywords/>
  <dc:description/>
  <cp:lastModifiedBy>Ismael Cáceres-Correa</cp:lastModifiedBy>
  <cp:revision>20</cp:revision>
  <dcterms:created xsi:type="dcterms:W3CDTF">2026-03-01T22:41:00Z</dcterms:created>
  <dcterms:modified xsi:type="dcterms:W3CDTF">2026-03-02T02:00:00Z</dcterms:modified>
</cp:coreProperties>
</file>